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15 — الحساب التكاملي — المدة: دقيقتان</w:t>
      </w:r>
    </w:p>
    <w:p>
      <w:pPr>
        <w:bidi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f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التمثيل البياني 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معرفة ومستمرة على المجال</w:t>
      </w:r>
      <w:r>
        <w:rPr>
          <w:rtl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rtl/>
        </w:rPr>
        <w:t xml:space="preserve">:</w:t>
      </w:r>
    </w:p>
    <w:p>
      <w:pPr>
        <w:bidi/>
      </w:pPr>
      <w:r>
        <w:drawing>
          <wp:inline>
            <wp:extent cx="3959999" cy="26981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698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التكامل</w:t>
      </w:r>
      <w:r>
        <w:rPr>
          <w:rtl/>
        </w:rP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4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rPr>
          <w:rtl/>
        </w:rPr>
        <w:t xml:space="preserve">، ثم القيمة المتوسطة للدالة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على</w:t>
      </w:r>
      <w:r>
        <w:rPr>
          <w:rtl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2026-11-02T19:22:47Z</dcterms:created>
  <dcterms:modified xsi:type="dcterms:W3CDTF">2026-11-02T19:22:47Z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