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 — جدول التغيرات — المدة: دقيقتان</w:t>
      </w:r>
    </w:p>
    <w:p>
      <w:pPr>
        <w:bidi/>
      </w:pPr>
      <w:r>
        <w:rPr>
          <w:rtl/>
        </w:rPr>
        <w:t xml:space="preserve">لتكن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دالة 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، جدول تغيراتها كما يلي:</w:t>
      </w:r>
    </w:p>
    <w:p>
      <w:pPr>
        <w:bidi/>
      </w:pPr>
      <w:r>
        <w:drawing>
          <wp:inline>
            <wp:extent cx="3959999" cy="16757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675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هو عدد حلول المعادلة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rtl/>
        </w:rPr>
        <w:t xml:space="preserve">؟ وما هو عدد حلول المعادلة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rPr>
          <w:rtl/>
        </w:rPr>
        <w:t xml:space="preserve">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2026-11-02T19:22:19Z</dcterms:created>
  <dcterms:modified xsi:type="dcterms:W3CDTF">2026-11-02T19:22:19Z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