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10 — المشبك — المدة: دقيقتان</w:t>
      </w:r>
    </w:p>
    <w:p>
      <w:pPr>
        <w:bidi/>
      </w:pPr>
      <w:r>
        <w:rPr>
          <w:rtl/>
        </w:rPr>
        <w:t xml:space="preserve">الكورار مادة تتثبت على المستقبلات الغشائية للأستيل كولين في المشبك العصبي العضلي دون أن تفتحها.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نتيجة حقن الكورار على تقلص العضلة؟ علّل.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2026-11-02T19:33:32Z</dcterms:created>
  <dcterms:modified xsi:type="dcterms:W3CDTF">2026-11-02T19:33:32Z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