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9 — كمون العمل — المدة: دقيقتان</w:t>
      </w:r>
    </w:p>
    <w:p>
      <w:pPr>
        <w:bidi/>
      </w:pPr>
      <w:r>
        <w:rPr>
          <w:rtl/>
        </w:rPr>
        <w:t xml:space="preserve">يمثل التسجيل تغيرات فرق الكمون عبر غشاء ليف عصبي بعد تنبيه فعال.</w:t>
      </w:r>
    </w:p>
    <w:p>
      <w:pPr>
        <w:bidi/>
      </w:pPr>
      <w:r>
        <w:drawing>
          <wp:inline>
            <wp:extent cx="3959999" cy="26372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6372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عيّن قيمة كمون الراحة وسعة كمون العمل، ثم سمّ مراحل كمون العمل.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2026-11-02T19:33:31Z</dcterms:created>
  <dcterms:modified xsi:type="dcterms:W3CDTF">2026-11-02T19:33:31Z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