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4 — تأثير الـ pH على النشاط الإنزيمي — المدة: دقيقتان</w:t>
      </w:r>
    </w:p>
    <w:p>
      <w:pPr>
        <w:bidi/>
      </w:pPr>
      <w:r>
        <w:rPr>
          <w:rtl/>
        </w:rPr>
        <w:t xml:space="preserve">يمثل الشكل تأثير الـ pH على نشاط إنزيمين هضميين (A) و (B).</w:t>
      </w:r>
    </w:p>
    <w:p>
      <w:pPr>
        <w:bidi/>
      </w:pPr>
      <w:r>
        <w:drawing>
          <wp:inline>
            <wp:extent cx="3959999" cy="25820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582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الـ pH الأمثل لكل إنزيم. أيهما يعمل في المعدة؟ علّل.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2026-11-02T19:33:20Z</dcterms:created>
  <dcterms:modified xsi:type="dcterms:W3CDTF">2026-11-02T19:33:20Z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