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3 — تأثير الحرارة على النشاط الإنزيمي — المدة: دقيقتان</w:t>
      </w:r>
    </w:p>
    <w:p>
      <w:pPr>
        <w:bidi/>
      </w:pPr>
      <w:r>
        <w:rPr>
          <w:rtl/>
        </w:rPr>
        <w:t xml:space="preserve">يمثل المنحنى تغيرات سرعة تفاعل إنزيمي بدلالة درجة الحرارة.</w:t>
      </w:r>
    </w:p>
    <w:p>
      <w:pPr>
        <w:bidi/>
      </w:pPr>
      <w:r>
        <w:drawing>
          <wp:inline>
            <wp:extent cx="3959999" cy="26583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6583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درجة الحرارة المثلى. فسّر انعدام النشاط عند</w:t>
      </w:r>
      <w:r>
        <w:rPr>
          <w:rtl/>
        </w:rP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C</m:t>
        </m:r>
      </m:oMath>
      <w:r>
        <w:rPr>
          <w:rtl/>
        </w:rPr>
        <w:t xml:space="preserve"> </w:t>
      </w:r>
      <w:r>
        <w:rPr>
          <w:rtl/>
        </w:rPr>
        <w:t xml:space="preserve">وعند</w:t>
      </w:r>
      <w:r>
        <w:rPr>
          <w:rtl/>
        </w:rPr>
        <w:t xml:space="preserve"> </w:t>
      </w:r>
      <m:oMath>
        <m:sSup>
          <m:e>
            <m:r>
              <m:t>65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C</m:t>
        </m:r>
      </m:oMath>
      <w:r>
        <w:rPr>
          <w:rtl/>
        </w:rPr>
        <w:t xml:space="preserve"> </w:t>
      </w:r>
      <w:r>
        <w:rPr>
          <w:rtl/>
        </w:rPr>
        <w:t xml:space="preserve">مع إبراز الفرق بينهما.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2026-11-02T19:33:18Z</dcterms:created>
  <dcterms:modified xsi:type="dcterms:W3CDTF">2026-11-02T19:33:18Z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