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علوم-الطبيعية"/>
    <w:p>
      <w:pPr>
        <w:pStyle w:val="Heading1"/>
        <w:bidi/>
      </w:pPr>
      <w:r>
        <w:rPr>
          <w:rtl/>
        </w:rPr>
        <w:t xml:space="preserve">مسابقة بين الثانويات — العلوم الطبيعية</w:t>
      </w:r>
    </w:p>
    <w:p>
      <w:pPr>
        <w:bidi/>
      </w:pPr>
      <w:r>
        <w:rPr>
          <w:rtl/>
          <w:bCs/>
          <w:b/>
        </w:rPr>
        <w:t xml:space="preserve">السؤال رقم 2 — الاستنساخ — المدة: دقيقتان</w:t>
      </w:r>
    </w:p>
    <w:p>
      <w:pPr>
        <w:bidi/>
      </w:pPr>
      <w:r>
        <w:rPr>
          <w:rtl/>
        </w:rPr>
        <w:t xml:space="preserve">تبدأ عملية تركيب البروتين بمرحلة الاستنساخ.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أين تتم مرحلة الاستنساخ في الخلية حقيقية النواة؟ ما الإنزيم المسؤول عنها؟ وما ناتجها؟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2026-11-02T19:33:16Z</dcterms:created>
  <dcterms:modified xsi:type="dcterms:W3CDTF">2026-11-02T19:33:16Z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