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18 — Thèse et arguments — Durée : 2 minutes</w:t>
      </w:r>
    </w:p>
    <w:p>
      <w:pPr>
        <w:pStyle w:val="BodyText"/>
      </w:pPr>
      <w:r>
        <w:rPr>
          <w:bCs/>
          <w:b/>
        </w:rPr>
        <w:t xml:space="preserve">Support:</w:t>
      </w:r>
    </w:p>
    <w:p>
      <w:pPr>
        <w:pStyle w:val="BlockText"/>
      </w:pPr>
      <w:r>
        <w:t xml:space="preserve">La lecture est indispensable à l’élève. En effet, elle enrichit son vocabulaire et développe son imagination. De plus, elle l’aide à mieux comprendre le monde qui l’entoure.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Dégagez la thèse défendue et deux arguments.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2026-11-02T19:32:54Z</dcterms:created>
  <dcterms:modified xsi:type="dcterms:W3CDTF">2026-11-02T19:32:54Z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