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10 — Le texte historique — Durée : 2 minutes</w:t>
      </w:r>
    </w:p>
    <w:p>
      <w:pPr>
        <w:pStyle w:val="BodyText"/>
      </w:pPr>
      <w:r>
        <w:rPr>
          <w:bCs/>
          <w:b/>
        </w:rPr>
        <w:t xml:space="preserve">Support:</w:t>
      </w:r>
    </w:p>
    <w:p>
      <w:pPr>
        <w:pStyle w:val="BlockText"/>
      </w:pPr>
      <w:r>
        <w:t xml:space="preserve">Le 1</w:t>
      </w:r>
      <w:r>
        <w:rPr>
          <w:vertAlign w:val="superscript"/>
        </w:rPr>
        <w:t xml:space="preserve">er</w:t>
      </w:r>
      <w:r>
        <w:t xml:space="preserve"> </w:t>
      </w:r>
      <w:r>
        <w:t xml:space="preserve">novembre 1954, des groupes armés attaquèrent simultanément plusieurs cibles à travers l’Algérie. Ce jour-là, le Front de libération nationale diffusa une proclamation qui appelait le peuple à la lutte pour l’indépendance.</w:t>
      </w:r>
    </w:p>
    <w:p>
      <w:pPr>
        <w:pStyle w:val="FirstParagraph"/>
      </w:pPr>
      <w:r>
        <w:rPr>
          <w:bCs/>
          <w:b/>
        </w:rPr>
        <w:t xml:space="preserve">Consigne :</w:t>
      </w:r>
      <w:r>
        <w:t xml:space="preserve"> </w:t>
      </w:r>
      <w:r>
        <w:t xml:space="preserve">Relevez trois caractéristiques du texte historique présentes dans cet extrait.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2026-11-02T19:32:47Z</dcterms:created>
  <dcterms:modified xsi:type="dcterms:W3CDTF">2026-11-02T19:32:47Z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