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8 — La nominalisation — Durée : 2 minutes</w:t>
      </w:r>
    </w:p>
    <w:p>
      <w:pPr>
        <w:numPr>
          <w:ilvl w:val="0"/>
          <w:numId w:val="1001"/>
        </w:numPr>
        <w:pStyle w:val="Compact"/>
      </w:pPr>
      <w:r>
        <w:t xml:space="preserve">« Les ouvriers ont manifesté. »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« Le gouvernement a décidé de baisser les prix. »</w:t>
      </w:r>
    </w:p>
    <w:p>
      <w:pPr>
        <w:pStyle w:val="FirstParagraph"/>
      </w:pPr>
      <w:r>
        <w:rPr>
          <w:bCs/>
          <w:b/>
        </w:rPr>
        <w:t xml:space="preserve">Consigne :</w:t>
      </w:r>
      <w:r>
        <w:t xml:space="preserve"> </w:t>
      </w:r>
      <w:r>
        <w:t xml:space="preserve">Transformez ces phrases verbales en phrases nominales.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2026-11-02T19:32:46Z</dcterms:created>
  <dcterms:modified xsi:type="dcterms:W3CDTF">2026-11-02T19:32:46Z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