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4 — Cause et conséquence — Durée : 2 minutes</w:t>
      </w:r>
    </w:p>
    <w:p>
      <w:pPr>
        <w:numPr>
          <w:ilvl w:val="0"/>
          <w:numId w:val="1001"/>
        </w:numPr>
        <w:pStyle w:val="Compact"/>
      </w:pPr>
      <w:r>
        <w:t xml:space="preserve">« Il pleuvait si fort que le match a été annulé. »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« Le match a été annulé en raison de la pluie. »</w:t>
      </w:r>
    </w:p>
    <w:p>
      <w:pPr>
        <w:pStyle w:val="FirstParagraph"/>
      </w:pPr>
      <w:r>
        <w:rPr>
          <w:bCs/>
          <w:b/>
        </w:rPr>
        <w:t xml:space="preserve">Consigne :</w:t>
      </w:r>
      <w:r>
        <w:t xml:space="preserve"> </w:t>
      </w:r>
      <w:r>
        <w:t xml:space="preserve">Quel rapport logique exprime chaque phrase ? Relevez l’outil utilisé.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2026-11-02T19:32:43Z</dcterms:created>
  <dcterms:modified xsi:type="dcterms:W3CDTF">2026-11-02T19:32:43Z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