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3 — La voix passive — Durée : 2 minutes</w:t>
      </w:r>
    </w:p>
    <w:p>
      <w:pPr>
        <w:pStyle w:val="BodyText"/>
      </w:pPr>
      <w:r>
        <w:t xml:space="preserve">« Les élèves ont réalisé une exposition sur la guerre de libération.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Mettez cette phrase à la voix passive.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2026-11-02T19:32:42Z</dcterms:created>
  <dcterms:modified xsi:type="dcterms:W3CDTF">2026-11-02T19:32:42Z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