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2 — Le discours rapporté — Durée : 2 minutes</w:t>
      </w:r>
    </w:p>
    <w:p>
      <w:pPr>
        <w:pStyle w:val="BodyText"/>
      </w:pPr>
      <w:r>
        <w:t xml:space="preserve">Le directeur a dit : « Je visiterai votre lycée demain. »</w:t>
      </w:r>
    </w:p>
    <w:p>
      <w:pPr>
        <w:pStyle w:val="BodyText"/>
      </w:pPr>
      <w:r>
        <w:rPr>
          <w:bCs/>
          <w:b/>
        </w:rPr>
        <w:t xml:space="preserve">Consigne :</w:t>
      </w:r>
      <w:r>
        <w:t xml:space="preserve"> </w:t>
      </w:r>
      <w:r>
        <w:t xml:space="preserve">Rapportez cette phrase au discours indirect.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2026-11-02T19:32:42Z</dcterms:created>
  <dcterms:modified xsi:type="dcterms:W3CDTF">2026-11-02T19:32:42Z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