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3 — ثابت النشاط الإشعاعي — المدة: دقيقتان</w:t>
      </w:r>
    </w:p>
    <w:p>
      <w:pPr>
        <w:bidi/>
      </w:pPr>
      <w:r>
        <w:rPr>
          <w:rtl/>
        </w:rPr>
        <w:t xml:space="preserve">ثابت التفكك لنظير مشع هو</w:t>
      </w:r>
      <w:r>
        <w:rPr>
          <w:rtl/>
        </w:rPr>
        <w:t xml:space="preserve"> </w:t>
      </w:r>
      <m:oMath>
        <m:r>
          <m:t>λ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,</m:t>
        </m:r>
        <m:r>
          <m:t>93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t> </m:t>
        </m:r>
        <m:sSup>
          <m:e>
            <m:r>
              <m:rPr>
                <m:sty m:val="p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1</m:t>
            </m:r>
          </m:sup>
        </m:sSup>
      </m:oMath>
      <w:r>
        <w:rPr>
          <w:rtl/>
        </w:rPr>
        <w:t xml:space="preserve">. نأخذ</w:t>
      </w:r>
      <w:r>
        <w:rPr>
          <w:rtl/>
        </w:rP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693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احسب زمن نصف العمر</w:t>
      </w:r>
      <w:r>
        <w:rPr>
          <w:rtl/>
        </w:rP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b>
        </m:sSub>
      </m:oMath>
      <w:r>
        <w:rPr>
          <w:rtl/>
        </w:rPr>
        <w:t xml:space="preserve">، ثم ثابت الزمن</w:t>
      </w:r>
      <w:r>
        <w:rPr>
          <w:rtl/>
        </w:rPr>
        <w:t xml:space="preserve"> </w:t>
      </w:r>
      <m:oMath>
        <m:r>
          <m:t>τ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2026-11-02T19:24:18Z</dcterms:created>
  <dcterms:modified xsi:type="dcterms:W3CDTF">2026-11-02T19:24:18Z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