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 — التناقص الإشعاعي — المدة: دقيقتان</w:t>
      </w:r>
    </w:p>
    <w:p>
      <w:pPr>
        <w:bidi/>
      </w:pPr>
      <w:r>
        <w:rPr>
          <w:rtl/>
        </w:rPr>
        <w:t xml:space="preserve">يمثل المنحنى تطور عدد الأنوية المشعة</w:t>
      </w:r>
      <w:r>
        <w:rPr>
          <w:rtl/>
        </w:rP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لعينة من نظير مشع بدلالة الزمن.</w:t>
      </w:r>
    </w:p>
    <w:p>
      <w:pPr>
        <w:bidi/>
      </w:pPr>
      <w:r>
        <w:drawing>
          <wp:inline>
            <wp:extent cx="3959999" cy="2675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675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بيانياً</w:t>
      </w:r>
      <w:r>
        <w:rPr>
          <w:rtl/>
        </w:rP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وزمن نصف العمر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rPr>
          <w:rtl/>
        </w:rPr>
        <w:t xml:space="preserve">، ثم استنتج عدد الأنوية المتبقية عند</w:t>
      </w:r>
      <w:r>
        <w:rPr>
          <w:rtl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6</m:t>
        </m:r>
      </m:oMath>
      <w:r>
        <w:rPr>
          <w:rtl/>
        </w:rPr>
        <w:t xml:space="preserve"> </w:t>
      </w:r>
      <w:r>
        <w:rPr>
          <w:rtl/>
        </w:rPr>
        <w:t xml:space="preserve">أيام.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2026-11-02T19:24:16Z</dcterms:created>
  <dcterms:modified xsi:type="dcterms:W3CDTF">2026-11-02T19:24:16Z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