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19 — المسؤولية — المدة: دقيقتان</w:t>
      </w:r>
    </w:p>
    <w:p>
      <w:pPr>
        <w:bidi/>
      </w:pPr>
      <w:r>
        <w:rPr>
          <w:rtl/>
        </w:rPr>
        <w:t xml:space="preserve">لا يُعتبر الإنسان مسؤولاً عن أفعاله إلا إذا توفرت شروط معينة.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اذكر ثلاثة شروط للمسؤولية.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2026-11-02T19:32:02Z</dcterms:created>
  <dcterms:modified xsi:type="dcterms:W3CDTF">2026-11-02T19:32:02Z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