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17 — العدل والمساواة — المدة: دقيقتان</w:t>
      </w:r>
    </w:p>
    <w:p>
      <w:pPr>
        <w:bidi/>
      </w:pPr>
      <w:r>
        <w:rPr>
          <w:rtl/>
        </w:rPr>
        <w:t xml:space="preserve">يقسم أفلاطون المجتمع في «الجمهورية» إلى طبقات: الحكام (الفلاسفة) ثم الجنود ثم المنتجين.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هل العدل عند أفلاطون في المساواة أم في التفاوت؟ علّل، واذكر موقفاً معارضاً.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2026-11-02T19:32:00Z</dcterms:created>
  <dcterms:modified xsi:type="dcterms:W3CDTF">2026-11-02T19:32:00Z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