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6 — الإدراك — المدة: دقيقتان</w:t>
      </w:r>
    </w:p>
    <w:p>
      <w:pPr>
        <w:bidi/>
      </w:pPr>
      <w:r>
        <w:rPr>
          <w:rtl/>
        </w:rPr>
        <w:t xml:space="preserve">لاحظ الشكل التالي جيداً:</w:t>
      </w:r>
    </w:p>
    <w:p>
      <w:pPr>
        <w:bidi/>
      </w:pPr>
      <w:r>
        <w:drawing>
          <wp:inline>
            <wp:extent cx="3959999" cy="16562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16562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أي القطعتين أطول في رأيك؟ (القطعتان متساويتان فعلاً). أي مدرسة فلسفية تستدل بمثل هذا الخداع البصري؟ وماذا تستنتج؟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2026-11-02T19:31:48Z</dcterms:created>
  <dcterms:modified xsi:type="dcterms:W3CDTF">2026-11-02T19:31:48Z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