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20 — Asking questions — Time: 2 minutes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The museum opens</w:t>
      </w:r>
      <w:r>
        <w:t xml:space="preserve"> </w:t>
      </w:r>
      <w:r>
        <w:rPr>
          <w:u w:val="single"/>
        </w:rPr>
        <w:t xml:space="preserve">at 9 a.m.</w:t>
      </w:r>
      <w:r>
        <w:t xml:space="preserve">”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Carthage was founded</w:t>
      </w:r>
      <w:r>
        <w:t xml:space="preserve"> </w:t>
      </w:r>
      <w:r>
        <w:rPr>
          <w:u w:val="single"/>
        </w:rPr>
        <w:t xml:space="preserve">by the Phoenicians</w:t>
      </w:r>
      <w:r>
        <w:t xml:space="preserve">.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Task:</w:t>
      </w:r>
      <w:r>
        <w:t xml:space="preserve"> </w:t>
      </w:r>
      <w:r>
        <w:t xml:space="preserve">Ask questions about the underlined words.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31">
    <w:nsid w:val="A994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2026-11-02T19:33:11Z</dcterms:created>
  <dcterms:modified xsi:type="dcterms:W3CDTF">2026-11-02T19:33:11Z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