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19 — It’s high time — Time: 2 minutes</w:t>
      </w:r>
    </w:p>
    <w:p>
      <w:pPr>
        <w:pStyle w:val="BodyText"/>
      </w:pPr>
      <w:r>
        <w:t xml:space="preserve">“</w:t>
      </w:r>
      <w:r>
        <w:t xml:space="preserve">It’s high time we (take) ………… action against pollution.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Put the verb in the correct form. What does the sentence express?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2026-11-02T19:33:10Z</dcterms:created>
  <dcterms:modified xsi:type="dcterms:W3CDTF">2026-11-02T19:33:10Z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