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6 — Pronunciation of final -s — Time: 2 minutes</w:t>
      </w:r>
    </w:p>
    <w:p>
      <w:pPr>
        <w:pStyle w:val="BodyText"/>
      </w:pPr>
      <w:r>
        <w:t xml:space="preserve">books – dogs – watches – cats – pens – buses</w:t>
      </w:r>
    </w:p>
    <w:p>
      <w:pPr>
        <w:pStyle w:val="BodyText"/>
      </w:pPr>
      <w:r>
        <w:rPr>
          <w:bCs/>
          <w:b/>
        </w:rPr>
        <w:t xml:space="preserve">Task:</w:t>
      </w:r>
      <w:r>
        <w:t xml:space="preserve"> </w:t>
      </w:r>
      <w:r>
        <w:t xml:space="preserve">Classify the words according to the pronunciation of the final</w:t>
      </w:r>
      <w:r>
        <w:t xml:space="preserve"> </w:t>
      </w:r>
      <w:r>
        <w:t xml:space="preserve">“</w:t>
      </w:r>
      <w:r>
        <w:t xml:space="preserve">-s</w:t>
      </w:r>
      <w:r>
        <w:t xml:space="preserve">”</w:t>
      </w:r>
      <w:r>
        <w:t xml:space="preserve">: /s/, /z/ or /ɪz/.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2026-11-02T19:33:01Z</dcterms:created>
  <dcterms:modified xsi:type="dcterms:W3CDTF">2026-11-02T19:33:01Z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