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 — The passive voice — Time: 2 minutes</w:t>
      </w:r>
    </w:p>
    <w:p>
      <w:pPr>
        <w:pStyle w:val="BodyText"/>
      </w:pPr>
      <w:r>
        <w:t xml:space="preserve">“</w:t>
      </w:r>
      <w:r>
        <w:t xml:space="preserve">The ancient Egyptians built the pyramids of Giza about 4,500 years ago.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Turn this sentence into the passive voice.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2026-11-02T19:32:57Z</dcterms:created>
  <dcterms:modified xsi:type="dcterms:W3CDTF">2026-11-02T19:32:57Z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