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51a4461e53ccc9f54e9c9bcf797f880c5feab0"/>
    <w:p>
      <w:pPr>
        <w:pStyle w:val="Heading1"/>
        <w:bidi/>
      </w:pPr>
      <w:r>
        <w:rPr>
          <w:rtl/>
        </w:rPr>
        <w:t xml:space="preserve">مسابقة بين الثانويات — اللغة العربية وآدابها</w:t>
      </w:r>
    </w:p>
    <w:p>
      <w:pPr>
        <w:bidi/>
      </w:pPr>
      <w:r>
        <w:rPr>
          <w:rtl/>
          <w:bCs/>
          <w:b/>
        </w:rPr>
        <w:t xml:space="preserve">السؤال رقم 19 — الكناية — المدة: دقيقتان</w:t>
      </w:r>
    </w:p>
    <w:p>
      <w:pPr>
        <w:bidi/>
      </w:pPr>
      <w:r>
        <w:rPr>
          <w:rtl/>
        </w:rPr>
        <w:t xml:space="preserve">تقول العرب في مدح الرجل: «فلانٌ كثيرُ الرماد».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نوع الصورة البيانية؟ وعمّ تكني؟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2026-11-02T19:31:38Z</dcterms:created>
  <dcterms:modified xsi:type="dcterms:W3CDTF">2026-11-02T19:31:38Z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