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51a4461e53ccc9f54e9c9bcf797f880c5feab0"/>
    <w:p>
      <w:pPr>
        <w:pStyle w:val="Heading1"/>
        <w:bidi/>
      </w:pPr>
      <w:r>
        <w:rPr>
          <w:rtl/>
        </w:rPr>
        <w:t xml:space="preserve">مسابقة بين الثانويات — اللغة العربية وآدابها</w:t>
      </w:r>
    </w:p>
    <w:p>
      <w:pPr>
        <w:bidi/>
      </w:pPr>
      <w:r>
        <w:rPr>
          <w:rtl/>
          <w:bCs/>
          <w:b/>
        </w:rPr>
        <w:t xml:space="preserve">السؤال رقم 3 — الصورة البيانية — المدة: دقيقتان</w:t>
      </w:r>
    </w:p>
    <w:p>
      <w:pPr>
        <w:bidi/>
      </w:pPr>
      <w:r>
        <w:rPr>
          <w:rtl/>
        </w:rPr>
        <w:t xml:space="preserve">قال أحمد شوقي في قصيدة «نكبة دمشق»:</w:t>
      </w:r>
    </w:p>
    <w:p>
      <w:pPr>
        <w:bidi/>
      </w:pPr>
      <w:r>
        <w:rPr>
          <w:rtl/>
          <w:bCs/>
          <w:b/>
        </w:rPr>
        <w:t xml:space="preserve">السند:</w:t>
      </w:r>
    </w:p>
    <w:p>
      <w:pPr>
        <w:pStyle w:val="BlockText"/>
        <w:bidi/>
      </w:pPr>
      <w:r>
        <w:rPr>
          <w:rtl/>
        </w:rPr>
        <w:t xml:space="preserve">وللحريةِ الحمراءِ بابٌ ✽ بكلِّ يدٍ مضرّجةٍ يُدَقُّ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حدّد نوع الصورة البيانية في «وللحرية الحمراء باب»، واشرحها، وبيّن ما تدل عليه كلمة «الحمراء».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2026-11-02T19:31:21Z</dcterms:created>
  <dcterms:modified xsi:type="dcterms:W3CDTF">2026-11-02T19:31:21Z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